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4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"/>
        <w:gridCol w:w="768"/>
        <w:gridCol w:w="804"/>
        <w:gridCol w:w="3803"/>
        <w:gridCol w:w="2433"/>
        <w:gridCol w:w="1159"/>
      </w:tblGrid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ВАК/</w:t>
            </w:r>
            <w:proofErr w:type="spellStart"/>
            <w:r>
              <w:rPr>
                <w:rFonts w:eastAsia="Times New Roman"/>
                <w:b/>
                <w:bCs/>
              </w:rPr>
              <w:t>Скопус</w:t>
            </w:r>
            <w:proofErr w:type="spellEnd"/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Адресные системы доставки лека</w:t>
            </w:r>
            <w:proofErr w:type="gramStart"/>
            <w:r>
              <w:rPr>
                <w:rFonts w:eastAsia="Times New Roman"/>
                <w:b/>
                <w:bCs/>
              </w:rPr>
              <w:t>рств в х</w:t>
            </w:r>
            <w:proofErr w:type="gramEnd"/>
            <w:r>
              <w:rPr>
                <w:rFonts w:eastAsia="Times New Roman"/>
                <w:b/>
                <w:bCs/>
              </w:rPr>
              <w:t>имиотерапии рака молочной железы</w:t>
            </w:r>
            <w:r>
              <w:rPr>
                <w:rFonts w:eastAsia="Times New Roman"/>
              </w:rPr>
              <w:t xml:space="preserve"> / А. Х. </w:t>
            </w:r>
            <w:proofErr w:type="spellStart"/>
            <w:r>
              <w:rPr>
                <w:rFonts w:eastAsia="Times New Roman"/>
              </w:rPr>
              <w:t>Хумаири</w:t>
            </w:r>
            <w:proofErr w:type="spellEnd"/>
            <w:r>
              <w:rPr>
                <w:rFonts w:eastAsia="Times New Roman"/>
              </w:rPr>
              <w:t>, О. В. Островский, Е. В. Зыкова, Д. Л. Сперанский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1. - С. 12-16. – https://doi.org/10.19163/1994-9480-2021-1(77)-12-16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2021_Адресные системы доставки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Pr="00252534" w:rsidRDefault="00495341">
            <w:pPr>
              <w:rPr>
                <w:rFonts w:eastAsia="Times New Roman"/>
                <w:lang w:val="en-US"/>
              </w:rPr>
            </w:pPr>
            <w:r w:rsidRPr="00252534">
              <w:rPr>
                <w:rFonts w:eastAsia="Times New Roman"/>
                <w:lang w:val="en-US"/>
              </w:rPr>
              <w:t>   </w:t>
            </w:r>
            <w:r w:rsidRPr="00252534">
              <w:rPr>
                <w:rFonts w:eastAsia="Times New Roman"/>
                <w:b/>
                <w:bCs/>
                <w:lang w:val="en-US"/>
              </w:rPr>
              <w:t xml:space="preserve">Changes in the respiratory function of the heart and brain mitochondria of animals after chronic alcohol intoxication affected by a new </w:t>
            </w:r>
            <w:proofErr w:type="spellStart"/>
            <w:r w:rsidRPr="00252534">
              <w:rPr>
                <w:rFonts w:eastAsia="Times New Roman"/>
                <w:b/>
                <w:bCs/>
                <w:lang w:val="en-US"/>
              </w:rPr>
              <w:t>GABA</w:t>
            </w:r>
            <w:proofErr w:type="spellEnd"/>
            <w:r w:rsidRPr="00252534">
              <w:rPr>
                <w:rFonts w:eastAsia="Times New Roman"/>
                <w:b/>
                <w:bCs/>
                <w:lang w:val="en-US"/>
              </w:rPr>
              <w:t xml:space="preserve"> derivative</w:t>
            </w:r>
            <w:r w:rsidRPr="00252534">
              <w:rPr>
                <w:rFonts w:eastAsia="Times New Roman"/>
                <w:lang w:val="en-US"/>
              </w:rPr>
              <w:t xml:space="preserve"> / T. A. </w:t>
            </w:r>
            <w:proofErr w:type="spellStart"/>
            <w:r w:rsidRPr="00252534">
              <w:rPr>
                <w:rFonts w:eastAsia="Times New Roman"/>
                <w:lang w:val="en-US"/>
              </w:rPr>
              <w:t>Popova</w:t>
            </w:r>
            <w:proofErr w:type="spellEnd"/>
            <w:r w:rsidRPr="00252534">
              <w:rPr>
                <w:rFonts w:eastAsia="Times New Roman"/>
                <w:lang w:val="en-US"/>
              </w:rPr>
              <w:t xml:space="preserve">, M. V. </w:t>
            </w:r>
            <w:proofErr w:type="spellStart"/>
            <w:r w:rsidRPr="00252534">
              <w:rPr>
                <w:rFonts w:eastAsia="Times New Roman"/>
                <w:lang w:val="en-US"/>
              </w:rPr>
              <w:t>Kustova</w:t>
            </w:r>
            <w:proofErr w:type="spellEnd"/>
            <w:r w:rsidRPr="00252534">
              <w:rPr>
                <w:rFonts w:eastAsia="Times New Roman"/>
                <w:lang w:val="en-US"/>
              </w:rPr>
              <w:t xml:space="preserve">, </w:t>
            </w:r>
            <w:proofErr w:type="spellStart"/>
            <w:r w:rsidRPr="00252534">
              <w:rPr>
                <w:rFonts w:eastAsia="Times New Roman"/>
                <w:lang w:val="en-US"/>
              </w:rPr>
              <w:t>Khusainova</w:t>
            </w:r>
            <w:proofErr w:type="spellEnd"/>
            <w:r w:rsidRPr="00252534">
              <w:rPr>
                <w:rFonts w:eastAsia="Times New Roman"/>
                <w:lang w:val="en-US"/>
              </w:rPr>
              <w:t xml:space="preserve"> G. </w:t>
            </w:r>
            <w:proofErr w:type="spellStart"/>
            <w:r w:rsidRPr="00252534">
              <w:rPr>
                <w:rFonts w:eastAsia="Times New Roman"/>
                <w:lang w:val="en-US"/>
              </w:rPr>
              <w:t>Kh</w:t>
            </w:r>
            <w:proofErr w:type="spellEnd"/>
            <w:r w:rsidRPr="00252534">
              <w:rPr>
                <w:rFonts w:eastAsia="Times New Roman"/>
                <w:lang w:val="en-US"/>
              </w:rPr>
              <w:t>. [</w:t>
            </w:r>
            <w:r>
              <w:rPr>
                <w:rFonts w:eastAsia="Times New Roman"/>
              </w:rPr>
              <w:t>и</w:t>
            </w:r>
            <w:r w:rsidRPr="00252534">
              <w:rPr>
                <w:rFonts w:eastAsia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др</w:t>
            </w:r>
            <w:proofErr w:type="spellEnd"/>
            <w:r w:rsidRPr="00252534">
              <w:rPr>
                <w:rFonts w:eastAsia="Times New Roman"/>
                <w:lang w:val="en-US"/>
              </w:rPr>
              <w:t>.]</w:t>
            </w:r>
            <w:r w:rsidRPr="00252534">
              <w:rPr>
                <w:rFonts w:eastAsia="Times New Roman"/>
                <w:lang w:val="en-US"/>
              </w:rPr>
              <w:br/>
              <w:t>// Research results in pharmacology. – 2021. – Vol. 7, № 1. - P. 33-40. – http://doi.org/10.3897/rrpharmacology.7.60469.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Pr="00252534" w:rsidRDefault="00495341">
            <w:pPr>
              <w:rPr>
                <w:rFonts w:eastAsia="Times New Roman"/>
                <w:lang w:val="en-US"/>
              </w:rPr>
            </w:pPr>
            <w:r w:rsidRPr="00252534">
              <w:rPr>
                <w:rFonts w:eastAsia="Times New Roman"/>
                <w:lang w:val="en-US"/>
              </w:rPr>
              <w:t xml:space="preserve">2020_Influence of </w:t>
            </w:r>
            <w:proofErr w:type="spellStart"/>
            <w:r w:rsidRPr="00252534">
              <w:rPr>
                <w:rFonts w:eastAsia="Times New Roman"/>
                <w:lang w:val="en-US"/>
              </w:rPr>
              <w:t>Diazepino</w:t>
            </w:r>
            <w:proofErr w:type="spellEnd"/>
            <w:r w:rsidRPr="00252534">
              <w:rPr>
                <w:rFonts w:eastAsia="Times New Roman"/>
                <w:lang w:val="en-US"/>
              </w:rPr>
              <w:t>, Scopus_2021_Changes in the respiratory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Готовность врачей клинической лабораторной диагностики и кардиологов к выполнению рекомендаций четвертого универсального определения инфаркта миокарда</w:t>
            </w:r>
            <w:r>
              <w:rPr>
                <w:rFonts w:eastAsia="Times New Roman"/>
              </w:rPr>
              <w:t xml:space="preserve"> / М. Ф. Резниченко, О. В. Островский, В. Е. </w:t>
            </w:r>
            <w:proofErr w:type="spellStart"/>
            <w:r>
              <w:rPr>
                <w:rFonts w:eastAsia="Times New Roman"/>
              </w:rPr>
              <w:t>Веровский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Клиническая лабораторная диагностика. – 2021. – Т. 66, № 11. - С. 695-704. – http://doi.org/10.51620/0869-2084-2021-66-11-695-704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2021_Готовность врачей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Особенности преподавания дисциплин </w:t>
            </w: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естественно-научного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 xml:space="preserve"> цикла в условиях дистанционного обучения </w:t>
            </w:r>
            <w:r>
              <w:rPr>
                <w:rFonts w:eastAsia="Times New Roman"/>
              </w:rPr>
              <w:t>/ О. В. Островский, Т. А. Попова, Е. В. Бондаренко [и др.]</w:t>
            </w:r>
            <w:r>
              <w:rPr>
                <w:rFonts w:eastAsia="Times New Roman"/>
              </w:rPr>
              <w:br/>
              <w:t>// Современные проблемы науки и образования. – 2021. – № 5. - С. 58. – http://doi.org/10.17513/spno.31179.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2021_Особенности преподавания дисциплин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 w:rsidRPr="00252534"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Заячникова</w:t>
            </w:r>
            <w:proofErr w:type="spellEnd"/>
            <w:r>
              <w:rPr>
                <w:rFonts w:eastAsia="Times New Roman"/>
                <w:b/>
                <w:bCs/>
              </w:rPr>
              <w:t>, Т. Е.</w:t>
            </w:r>
            <w:r>
              <w:rPr>
                <w:rFonts w:eastAsia="Times New Roman"/>
              </w:rPr>
              <w:br/>
              <w:t xml:space="preserve">   Физическое и нервно-психическое развитие у детей первого года жизни в зависимости от уровня витамина </w:t>
            </w:r>
            <w:proofErr w:type="spellStart"/>
            <w:r>
              <w:rPr>
                <w:rFonts w:eastAsia="Times New Roman"/>
              </w:rPr>
              <w:t>D</w:t>
            </w:r>
            <w:proofErr w:type="spellEnd"/>
            <w:r>
              <w:rPr>
                <w:rFonts w:eastAsia="Times New Roman"/>
              </w:rPr>
              <w:t xml:space="preserve"> в пуповинной крови / Т. Е. </w:t>
            </w:r>
            <w:proofErr w:type="spellStart"/>
            <w:r>
              <w:rPr>
                <w:rFonts w:eastAsia="Times New Roman"/>
              </w:rPr>
              <w:t>Заячникова</w:t>
            </w:r>
            <w:proofErr w:type="spellEnd"/>
            <w:r>
              <w:rPr>
                <w:rFonts w:eastAsia="Times New Roman"/>
              </w:rPr>
              <w:t>, А. С. Красильникова, О. В. Островский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4. - С. 44-50.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2021_Физическое и нервно-психическое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Механизм повреждения почечной ткани при неполной обструкции нижних мочевыводящих путей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mechanism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kidney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tissue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damage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incomplete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obstruction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lower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urinary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tract</w:t>
            </w:r>
            <w:proofErr w:type="spellEnd"/>
            <w:r>
              <w:rPr>
                <w:rFonts w:eastAsia="Times New Roman"/>
              </w:rPr>
              <w:t xml:space="preserve"> / Д. А. Соснин, О. В. Островский, Л. Н. Рогова [и др.]</w:t>
            </w:r>
            <w:r>
              <w:rPr>
                <w:rFonts w:eastAsia="Times New Roman"/>
              </w:rPr>
              <w:br/>
              <w:t>// Крымский журнал экспериментальной и клинической медицины. – 2022. – Т. 12. – № 2. – С. 49-53. – http://doi.org/10.29039/2224-6444-2022-12-2-49-53.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2022_2_Механизм повреждения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(2022)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Сиреканян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 Г.</w:t>
            </w:r>
            <w:r>
              <w:rPr>
                <w:rFonts w:eastAsia="Times New Roman"/>
              </w:rPr>
              <w:br/>
              <w:t xml:space="preserve">   Влияние производных </w:t>
            </w:r>
            <w:proofErr w:type="spellStart"/>
            <w:r>
              <w:rPr>
                <w:rFonts w:eastAsia="Times New Roman"/>
              </w:rPr>
              <w:t>ГАМК</w:t>
            </w:r>
            <w:proofErr w:type="spellEnd"/>
            <w:r>
              <w:rPr>
                <w:rFonts w:eastAsia="Times New Roman"/>
              </w:rPr>
              <w:t xml:space="preserve"> на уровень повреждения ДНК плаценты и головного мозга плодов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  <w:r>
              <w:rPr>
                <w:rFonts w:eastAsia="Times New Roman"/>
              </w:rPr>
              <w:t xml:space="preserve"> экспериментальной </w:t>
            </w:r>
            <w:proofErr w:type="spellStart"/>
            <w:r>
              <w:rPr>
                <w:rFonts w:eastAsia="Times New Roman"/>
              </w:rPr>
              <w:t>преэклампсии</w:t>
            </w:r>
            <w:proofErr w:type="spellEnd"/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Influence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GABA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derivatives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damage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placenta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fetuses’s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brain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experimental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preeclampsia</w:t>
            </w:r>
            <w:proofErr w:type="spellEnd"/>
            <w:r>
              <w:rPr>
                <w:rFonts w:eastAsia="Times New Roman"/>
              </w:rPr>
              <w:t xml:space="preserve"> / А. Г. </w:t>
            </w:r>
            <w:proofErr w:type="spellStart"/>
            <w:r>
              <w:rPr>
                <w:rFonts w:eastAsia="Times New Roman"/>
              </w:rPr>
              <w:t>Сиреканян</w:t>
            </w:r>
            <w:proofErr w:type="spellEnd"/>
            <w:r>
              <w:rPr>
                <w:rFonts w:eastAsia="Times New Roman"/>
              </w:rPr>
              <w:t xml:space="preserve">, О. В. </w:t>
            </w:r>
            <w:proofErr w:type="spellStart"/>
            <w:r>
              <w:rPr>
                <w:rFonts w:eastAsia="Times New Roman"/>
              </w:rPr>
              <w:t>Верле</w:t>
            </w:r>
            <w:proofErr w:type="spellEnd"/>
            <w:r>
              <w:rPr>
                <w:rFonts w:eastAsia="Times New Roman"/>
              </w:rPr>
              <w:br/>
              <w:t>// Молекулярная медицина. – 2022. – Т. 20, № 5. - С. 53-58. – https://doi.org/10.29296/24999490-2022-05-07.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2022_Влияние_производных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 w:rsidRPr="004D67AA"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Цитотоксическая активность новых </w:t>
            </w:r>
            <w:proofErr w:type="spellStart"/>
            <w:r>
              <w:rPr>
                <w:rFonts w:eastAsia="Times New Roman"/>
                <w:b/>
                <w:bCs/>
              </w:rPr>
              <w:t>азолоазинов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при изучении в культуре клеток рака молочной железы человека MCF-7</w:t>
            </w:r>
            <w:r>
              <w:rPr>
                <w:rFonts w:eastAsia="Times New Roman"/>
              </w:rPr>
              <w:t xml:space="preserve"> / А. Х. </w:t>
            </w:r>
            <w:proofErr w:type="spellStart"/>
            <w:r>
              <w:rPr>
                <w:rFonts w:eastAsia="Times New Roman"/>
              </w:rPr>
              <w:t>Хумаири</w:t>
            </w:r>
            <w:proofErr w:type="spellEnd"/>
            <w:r>
              <w:rPr>
                <w:rFonts w:eastAsia="Times New Roman"/>
              </w:rPr>
              <w:t>, О. В. Островский, Е. В. Зыкова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1. - С. 133-141.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2022_Цитотоксическая активность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Влияние производных </w:t>
            </w:r>
            <w:proofErr w:type="spellStart"/>
            <w:r>
              <w:rPr>
                <w:rFonts w:eastAsia="Times New Roman"/>
                <w:b/>
                <w:bCs/>
              </w:rPr>
              <w:t>ГАМК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и </w:t>
            </w:r>
            <w:proofErr w:type="spellStart"/>
            <w:r>
              <w:rPr>
                <w:rFonts w:eastAsia="Times New Roman"/>
                <w:b/>
                <w:bCs/>
              </w:rPr>
              <w:t>глутаминовой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кислоты на функциональную активность митохондрий клеток печени </w:t>
            </w:r>
            <w:proofErr w:type="spellStart"/>
            <w:r>
              <w:rPr>
                <w:rFonts w:eastAsia="Times New Roman"/>
                <w:b/>
                <w:bCs/>
              </w:rPr>
              <w:t>in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vitro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 условиях окислительного стресса</w:t>
            </w:r>
            <w:r>
              <w:rPr>
                <w:rFonts w:eastAsia="Times New Roman"/>
              </w:rPr>
              <w:t xml:space="preserve"> / Г. Х. Хусаинова, Т. А. Попова, М. В. </w:t>
            </w:r>
            <w:proofErr w:type="spellStart"/>
            <w:r>
              <w:rPr>
                <w:rFonts w:eastAsia="Times New Roman"/>
              </w:rPr>
              <w:t>Кустова</w:t>
            </w:r>
            <w:proofErr w:type="spellEnd"/>
            <w:r>
              <w:rPr>
                <w:rFonts w:eastAsia="Times New Roman"/>
              </w:rPr>
              <w:t>, О. В. Островский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1. - С. 147-152.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2022_Влияние производных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Внедрение элементов «бережливого производства» в практику клинико-диагностической лаборатории как перспективный инструмент оптимизации лабораторного процесса</w:t>
            </w:r>
            <w:r>
              <w:rPr>
                <w:rFonts w:eastAsia="Times New Roman"/>
              </w:rPr>
              <w:t xml:space="preserve"> / А. А. </w:t>
            </w:r>
            <w:proofErr w:type="spellStart"/>
            <w:r>
              <w:rPr>
                <w:rFonts w:eastAsia="Times New Roman"/>
              </w:rPr>
              <w:t>Гнеушева</w:t>
            </w:r>
            <w:proofErr w:type="spellEnd"/>
            <w:r>
              <w:rPr>
                <w:rFonts w:eastAsia="Times New Roman"/>
              </w:rPr>
              <w:t xml:space="preserve">, Е. В. Зыкова, О. В. Островский, Е. А. </w:t>
            </w:r>
            <w:proofErr w:type="spellStart"/>
            <w:r>
              <w:rPr>
                <w:rFonts w:eastAsia="Times New Roman"/>
              </w:rPr>
              <w:t>Крайнов</w:t>
            </w:r>
            <w:proofErr w:type="spellEnd"/>
            <w:r>
              <w:rPr>
                <w:rFonts w:eastAsia="Times New Roman"/>
              </w:rPr>
              <w:br/>
              <w:t>// Проблемы стандартизации в здравоохранении. – 2023. – № 1-2. – С. 71-76. – http://doi.org/10.26347/1607-2502202301-02071-076.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(08.02.2023)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Характеристики </w:t>
            </w:r>
            <w:proofErr w:type="spellStart"/>
            <w:r>
              <w:rPr>
                <w:rFonts w:eastAsia="Times New Roman"/>
                <w:b/>
                <w:bCs/>
              </w:rPr>
              <w:t>пирогаллолово-молибденового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реагента: осаждение и окраска белков в растворе и на </w:t>
            </w:r>
            <w:proofErr w:type="spellStart"/>
            <w:r>
              <w:rPr>
                <w:rFonts w:eastAsia="Times New Roman"/>
                <w:b/>
                <w:bCs/>
              </w:rPr>
              <w:t>электрофореграммах</w:t>
            </w:r>
            <w:proofErr w:type="spellEnd"/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Properties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pyrogallolic-molybdenum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reagent</w:t>
            </w:r>
            <w:proofErr w:type="spellEnd"/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precipitation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staining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proteins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solution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electrophoregrams</w:t>
            </w:r>
            <w:proofErr w:type="spellEnd"/>
            <w:r>
              <w:rPr>
                <w:rFonts w:eastAsia="Times New Roman"/>
              </w:rPr>
              <w:t xml:space="preserve"> / А. В. Романенко, А. А. Карева, В. Е. </w:t>
            </w:r>
            <w:proofErr w:type="spellStart"/>
            <w:r>
              <w:rPr>
                <w:rFonts w:eastAsia="Times New Roman"/>
              </w:rPr>
              <w:t>Веровский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Клиническая лабораторная диагностика. – 2023. – Т. 68, № 2. - С. 81-87. – https://doi.org/10.51620/0869-2084-2023-68-2-81-87.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2023_Характеристики </w:t>
            </w:r>
            <w:proofErr w:type="spellStart"/>
            <w:r>
              <w:rPr>
                <w:rFonts w:eastAsia="Times New Roman"/>
              </w:rPr>
              <w:t>пирогаллолово-молибденового</w:t>
            </w:r>
            <w:proofErr w:type="spell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Scopus, не 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Влияние нового </w:t>
            </w:r>
            <w:proofErr w:type="spellStart"/>
            <w:r>
              <w:rPr>
                <w:rFonts w:eastAsia="Times New Roman"/>
                <w:b/>
                <w:bCs/>
              </w:rPr>
              <w:t>каппа-агониста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(</w:t>
            </w:r>
            <w:proofErr w:type="spellStart"/>
            <w:r>
              <w:rPr>
                <w:rFonts w:eastAsia="Times New Roman"/>
                <w:b/>
                <w:bCs/>
              </w:rPr>
              <w:t>фторфенилпроизводное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имидазо</w:t>
            </w:r>
            <w:proofErr w:type="spellEnd"/>
            <w:r>
              <w:rPr>
                <w:rFonts w:eastAsia="Times New Roman"/>
                <w:b/>
                <w:bCs/>
              </w:rPr>
              <w:t>[1,2-а</w:t>
            </w:r>
            <w:proofErr w:type="gramStart"/>
            <w:r>
              <w:rPr>
                <w:rFonts w:eastAsia="Times New Roman"/>
                <w:b/>
                <w:bCs/>
              </w:rPr>
              <w:t>]</w:t>
            </w:r>
            <w:proofErr w:type="spellStart"/>
            <w:r>
              <w:rPr>
                <w:rFonts w:eastAsia="Times New Roman"/>
                <w:b/>
                <w:bCs/>
              </w:rPr>
              <w:t>б</w:t>
            </w:r>
            <w:proofErr w:type="gramEnd"/>
            <w:r>
              <w:rPr>
                <w:rFonts w:eastAsia="Times New Roman"/>
                <w:b/>
                <w:bCs/>
              </w:rPr>
              <w:t>ензимидазола</w:t>
            </w:r>
            <w:proofErr w:type="spellEnd"/>
            <w:r>
              <w:rPr>
                <w:rFonts w:eastAsia="Times New Roman"/>
                <w:b/>
                <w:bCs/>
              </w:rPr>
              <w:t>) на геном крыс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Effects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new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kappa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agonist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fluorophenyl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derivative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imidazo</w:t>
            </w:r>
            <w:proofErr w:type="spellEnd"/>
            <w:r>
              <w:rPr>
                <w:rFonts w:eastAsia="Times New Roman"/>
              </w:rPr>
              <w:t>[1,2-a]</w:t>
            </w:r>
            <w:proofErr w:type="spellStart"/>
            <w:r>
              <w:rPr>
                <w:rFonts w:eastAsia="Times New Roman"/>
              </w:rPr>
              <w:t>benzimidazole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genome</w:t>
            </w:r>
            <w:proofErr w:type="spellEnd"/>
            <w:r>
              <w:rPr>
                <w:rFonts w:eastAsia="Times New Roman"/>
              </w:rPr>
              <w:t xml:space="preserve"> / О. В. </w:t>
            </w:r>
            <w:proofErr w:type="spellStart"/>
            <w:r>
              <w:rPr>
                <w:rFonts w:eastAsia="Times New Roman"/>
              </w:rPr>
              <w:t>Верле</w:t>
            </w:r>
            <w:proofErr w:type="spellEnd"/>
            <w:r>
              <w:rPr>
                <w:rFonts w:eastAsia="Times New Roman"/>
              </w:rPr>
              <w:t xml:space="preserve">, А. Г. </w:t>
            </w:r>
            <w:proofErr w:type="spellStart"/>
            <w:r>
              <w:rPr>
                <w:rFonts w:eastAsia="Times New Roman"/>
              </w:rPr>
              <w:t>Сиреканян</w:t>
            </w:r>
            <w:proofErr w:type="spellEnd"/>
            <w:r>
              <w:rPr>
                <w:rFonts w:eastAsia="Times New Roman"/>
              </w:rPr>
              <w:t>, Ю. В. Лифанова [и др.]</w:t>
            </w:r>
            <w:r>
              <w:rPr>
                <w:rFonts w:eastAsia="Times New Roman"/>
              </w:rPr>
              <w:br/>
              <w:t>// Ведомости научного центра экспертизы средств медицинского применения. Регуляторные исследования и экспертиза лекарственных средств. – 2023. – Т. 13, № 1. – С. 42-50. – https://doi.org/10.30895/1991-2919-2023-13-1-42-50.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2023_1_Влияние нового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Эндотелиальная дисфункция при травме: патогенез, клиническое значение, диагностика и лечение</w:t>
            </w:r>
            <w:r>
              <w:rPr>
                <w:rFonts w:eastAsia="Times New Roman"/>
              </w:rPr>
              <w:t xml:space="preserve"> / В. В. Матюхин, С. С. </w:t>
            </w:r>
            <w:proofErr w:type="spellStart"/>
            <w:r>
              <w:rPr>
                <w:rFonts w:eastAsia="Times New Roman"/>
              </w:rPr>
              <w:t>Маскин</w:t>
            </w:r>
            <w:proofErr w:type="spellEnd"/>
            <w:r>
              <w:rPr>
                <w:rFonts w:eastAsia="Times New Roman"/>
              </w:rPr>
              <w:t>, В. В. Александров [и др.]</w:t>
            </w:r>
            <w:r>
              <w:rPr>
                <w:rFonts w:eastAsia="Times New Roman"/>
              </w:rPr>
              <w:br/>
              <w:t>// Журнал им. Н.В. Склифосовского «Неотложная медицинская помощь». – 2024. – Т. 13, № 4. - С. 617-630. – https://doi.org/10.23934/2223-9022-2024-13-4-617-630.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2024_Эндотелиальная дисфункция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экономических параметров работы клинико-диагностической лаборатории до и после внедрения ряда элементов бережливого производства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Assessment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economic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parameters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clinical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diagnostic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laboratory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before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after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introduction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lean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manufacturing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elements</w:t>
            </w:r>
            <w:proofErr w:type="spellEnd"/>
            <w:r>
              <w:rPr>
                <w:rFonts w:eastAsia="Times New Roman"/>
              </w:rPr>
              <w:t xml:space="preserve"> / А. А. </w:t>
            </w:r>
            <w:proofErr w:type="spellStart"/>
            <w:r>
              <w:rPr>
                <w:rFonts w:eastAsia="Times New Roman"/>
              </w:rPr>
              <w:t>Гнеушева</w:t>
            </w:r>
            <w:proofErr w:type="spellEnd"/>
            <w:r>
              <w:rPr>
                <w:rFonts w:eastAsia="Times New Roman"/>
              </w:rPr>
              <w:t xml:space="preserve">, М. Г. </w:t>
            </w:r>
            <w:proofErr w:type="spellStart"/>
            <w:r>
              <w:rPr>
                <w:rFonts w:eastAsia="Times New Roman"/>
              </w:rPr>
              <w:t>Ламбакахар</w:t>
            </w:r>
            <w:proofErr w:type="spellEnd"/>
            <w:r>
              <w:rPr>
                <w:rFonts w:eastAsia="Times New Roman"/>
              </w:rPr>
              <w:t xml:space="preserve">, О. В. Островский, Е. А. </w:t>
            </w:r>
            <w:proofErr w:type="spellStart"/>
            <w:r>
              <w:rPr>
                <w:rFonts w:eastAsia="Times New Roman"/>
              </w:rPr>
              <w:t>Крайнов</w:t>
            </w:r>
            <w:proofErr w:type="spellEnd"/>
            <w:r>
              <w:rPr>
                <w:rFonts w:eastAsia="Times New Roman"/>
              </w:rPr>
              <w:br/>
              <w:t>// Клиническая лабораторная диагностика (Федерация лабораторной медицины). – 2024. – Т. 69, № 2. – С. 14-20. – https://doi.org/10.17816/cld642290.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D6622C"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(25.09.2024)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Сравнительный анализ результатов прямого измерения и расчетного определения холестерина липопротеидов низкой плотности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Comparative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analysis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results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direct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measurement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against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calculated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determination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low-density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lipoprotein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cholesterol</w:t>
            </w:r>
            <w:proofErr w:type="spellEnd"/>
            <w:r>
              <w:rPr>
                <w:rFonts w:eastAsia="Times New Roman"/>
              </w:rPr>
              <w:t xml:space="preserve"> / В. Е. </w:t>
            </w:r>
            <w:proofErr w:type="spellStart"/>
            <w:r>
              <w:rPr>
                <w:rFonts w:eastAsia="Times New Roman"/>
              </w:rPr>
              <w:t>Веровский</w:t>
            </w:r>
            <w:proofErr w:type="spellEnd"/>
            <w:r>
              <w:rPr>
                <w:rFonts w:eastAsia="Times New Roman"/>
              </w:rPr>
              <w:t>, О. В. Островский, А. А. Панина [и др.]</w:t>
            </w:r>
            <w:r>
              <w:rPr>
                <w:rFonts w:eastAsia="Times New Roman"/>
              </w:rPr>
              <w:br/>
              <w:t xml:space="preserve">// Атеросклероз и </w:t>
            </w:r>
            <w:proofErr w:type="spellStart"/>
            <w:r>
              <w:rPr>
                <w:rFonts w:eastAsia="Times New Roman"/>
              </w:rPr>
              <w:t>дислипидемии</w:t>
            </w:r>
            <w:proofErr w:type="spellEnd"/>
            <w:r>
              <w:rPr>
                <w:rFonts w:eastAsia="Times New Roman"/>
              </w:rPr>
              <w:t>. – 2024. – № 1. - С. 29-36. – http://doi.org/10.34687/2219-8202.JAD.2024.01.0004.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2024_Сравнительный анализ результатов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(20.02.2024)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Затямина</w:t>
            </w:r>
            <w:proofErr w:type="spellEnd"/>
            <w:r>
              <w:rPr>
                <w:rFonts w:eastAsia="Times New Roman"/>
                <w:b/>
                <w:bCs/>
              </w:rPr>
              <w:t>, М. С.</w:t>
            </w:r>
            <w:r>
              <w:rPr>
                <w:rFonts w:eastAsia="Times New Roman"/>
              </w:rPr>
              <w:br/>
              <w:t xml:space="preserve">   Оценка адекватности линейной функции калибровки по ГОСТ </w:t>
            </w:r>
            <w:proofErr w:type="spellStart"/>
            <w:proofErr w:type="gramStart"/>
            <w:r>
              <w:rPr>
                <w:rFonts w:eastAsia="Times New Roman"/>
              </w:rPr>
              <w:t>Р</w:t>
            </w:r>
            <w:proofErr w:type="spellEnd"/>
            <w:proofErr w:type="gramEnd"/>
            <w:r>
              <w:rPr>
                <w:rFonts w:eastAsia="Times New Roman"/>
              </w:rPr>
              <w:t xml:space="preserve"> ИСО 11095-2007 для измерения массовой концентрации этанола = </w:t>
            </w:r>
            <w:proofErr w:type="spellStart"/>
            <w:r>
              <w:rPr>
                <w:rFonts w:eastAsia="Times New Roman"/>
              </w:rPr>
              <w:t>Otsenka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adekvatnosti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lineinoi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funktsii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kalibrovki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GOST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ISO</w:t>
            </w:r>
            <w:proofErr w:type="spellEnd"/>
            <w:r>
              <w:rPr>
                <w:rFonts w:eastAsia="Times New Roman"/>
              </w:rPr>
              <w:t xml:space="preserve"> 11095-2007 </w:t>
            </w:r>
            <w:proofErr w:type="spellStart"/>
            <w:r>
              <w:rPr>
                <w:rFonts w:eastAsia="Times New Roman"/>
              </w:rPr>
              <w:t>dlya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izmereniya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massovoi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kontsentratsii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etanola</w:t>
            </w:r>
            <w:proofErr w:type="spellEnd"/>
            <w:r>
              <w:rPr>
                <w:rFonts w:eastAsia="Times New Roman"/>
              </w:rPr>
              <w:t xml:space="preserve"> / М. С. </w:t>
            </w:r>
            <w:proofErr w:type="spellStart"/>
            <w:r>
              <w:rPr>
                <w:rFonts w:eastAsia="Times New Roman"/>
              </w:rPr>
              <w:t>Затямина</w:t>
            </w:r>
            <w:proofErr w:type="spellEnd"/>
            <w:r>
              <w:rPr>
                <w:rFonts w:eastAsia="Times New Roman"/>
              </w:rPr>
              <w:t>, Л. А. Смирнова, О. В. Островский</w:t>
            </w:r>
            <w:r>
              <w:rPr>
                <w:rFonts w:eastAsia="Times New Roman"/>
              </w:rPr>
              <w:br/>
              <w:t>// Судебно-медицинская экспертиза. – 2024. – Т. 67, № 3. - С. 34-38. – https://doi.org/10.17116/sudmed20246703134.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2024_Оценка адекватности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Scopus, ВАК (23.04.2024)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spellStart"/>
            <w:r>
              <w:rPr>
                <w:rFonts w:eastAsia="Times New Roman"/>
                <w:b/>
                <w:bCs/>
              </w:rPr>
              <w:t>Нейросетевая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модель </w:t>
            </w:r>
            <w:proofErr w:type="spellStart"/>
            <w:r>
              <w:rPr>
                <w:rFonts w:eastAsia="Times New Roman"/>
                <w:b/>
                <w:bCs/>
              </w:rPr>
              <w:t>генотоксической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активности химических соединений</w:t>
            </w:r>
            <w:r>
              <w:rPr>
                <w:rFonts w:eastAsia="Times New Roman"/>
              </w:rPr>
              <w:t xml:space="preserve"> / А. В. </w:t>
            </w:r>
            <w:proofErr w:type="spellStart"/>
            <w:r>
              <w:rPr>
                <w:rFonts w:eastAsia="Times New Roman"/>
              </w:rPr>
              <w:t>Голубева</w:t>
            </w:r>
            <w:proofErr w:type="spellEnd"/>
            <w:r>
              <w:rPr>
                <w:rFonts w:eastAsia="Times New Roman"/>
              </w:rPr>
              <w:t xml:space="preserve">, А. Г. </w:t>
            </w:r>
            <w:proofErr w:type="spellStart"/>
            <w:r>
              <w:rPr>
                <w:rFonts w:eastAsia="Times New Roman"/>
              </w:rPr>
              <w:t>Сиреканян</w:t>
            </w:r>
            <w:proofErr w:type="spellEnd"/>
            <w:r>
              <w:rPr>
                <w:rFonts w:eastAsia="Times New Roman"/>
              </w:rPr>
              <w:t>, П. М. Васильев [и др.]</w:t>
            </w:r>
            <w:r>
              <w:rPr>
                <w:rFonts w:eastAsia="Times New Roman"/>
              </w:rPr>
              <w:br/>
              <w:t>// Вестник новых медицинских технологий. – 2025. – Т. 32, № 4. - С. 135-138. – http://doi.org/10.24412/1609-2163- 2025-4-135-138.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2025_Нейросетевая модель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Метод контроля линейной функции калибровки по ГОСТ </w:t>
            </w: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 xml:space="preserve"> ИСО 11095-2007 для измерения массовой концентрации этанола</w:t>
            </w:r>
            <w:r>
              <w:rPr>
                <w:rFonts w:eastAsia="Times New Roman"/>
              </w:rPr>
              <w:t xml:space="preserve"> / М. С. </w:t>
            </w:r>
            <w:proofErr w:type="spellStart"/>
            <w:r>
              <w:rPr>
                <w:rFonts w:eastAsia="Times New Roman"/>
              </w:rPr>
              <w:t>Затямина</w:t>
            </w:r>
            <w:proofErr w:type="spellEnd"/>
            <w:r>
              <w:rPr>
                <w:rFonts w:eastAsia="Times New Roman"/>
              </w:rPr>
              <w:t>, Л. А. Смирнова, О. В. Островский, Д. В. Кузнецов</w:t>
            </w:r>
            <w:r>
              <w:rPr>
                <w:rFonts w:eastAsia="Times New Roman"/>
              </w:rPr>
              <w:br/>
              <w:t>// Судебно-медицинская экспертиза. – 2025. – Т. 68, № 1. - С. 43-49. – https://doi.org/10.17116/sudmed20256801143.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2025_Метод контроля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Scopus, ВАК</w:t>
            </w:r>
          </w:p>
        </w:tc>
      </w:tr>
      <w:tr w:rsidR="00495341" w:rsidTr="00D662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Опыт адаптации преподавания клинической биохимии к условиям внедрения генеративного искусственного интеллекта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practical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approach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adapting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clinical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biochemistry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teaching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era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generative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artificial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intelligence</w:t>
            </w:r>
            <w:proofErr w:type="spellEnd"/>
            <w:r>
              <w:rPr>
                <w:rFonts w:eastAsia="Times New Roman"/>
              </w:rPr>
              <w:t xml:space="preserve"> / О. В. Островский, М. Ф. Резниченко, Е. В. Зыкова, Т. С. Дьяченко</w:t>
            </w:r>
            <w:r>
              <w:rPr>
                <w:rFonts w:eastAsia="Times New Roman"/>
              </w:rPr>
              <w:br/>
              <w:t>// Клиническая лабораторная диагностика. – 2025. – Т. 70, № 12. - С. 946-952. – https://doi.org/10.51620/0869-2084-2025-70-12-946-952.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2025_Опыт адаптации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341" w:rsidRDefault="004953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</w:tbl>
    <w:p w:rsidR="000D3A74" w:rsidRDefault="000D3A74">
      <w:pPr>
        <w:rPr>
          <w:rFonts w:eastAsia="Times New Roman"/>
        </w:rPr>
      </w:pP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 xml:space="preserve">Снижение показателя за </w:t>
      </w:r>
      <w:r>
        <w:t>отсутствие представленной информации</w:t>
      </w:r>
      <w:r>
        <w:rPr>
          <w:rFonts w:eastAsia="Times New Roman"/>
        </w:rPr>
        <w:t xml:space="preserve">: 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3 квартал 2021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4 квартал 2021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1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2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3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4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1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2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3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4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1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2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3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92E1D" w:rsidRDefault="00D92E1D" w:rsidP="00D92E1D">
      <w:pPr>
        <w:rPr>
          <w:rFonts w:eastAsia="Times New Roman"/>
        </w:rPr>
      </w:pPr>
      <w:r>
        <w:rPr>
          <w:rFonts w:eastAsia="Times New Roman"/>
        </w:rPr>
        <w:t>Итого: 0,65</w:t>
      </w:r>
    </w:p>
    <w:p w:rsidR="00495341" w:rsidRDefault="00495341" w:rsidP="00D92E1D">
      <w:pPr>
        <w:rPr>
          <w:rFonts w:eastAsia="Times New Roman"/>
        </w:rPr>
      </w:pPr>
    </w:p>
    <w:sectPr w:rsidR="00495341" w:rsidSect="000D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08"/>
  <w:noPunctuationKerning/>
  <w:characterSpacingControl w:val="doNotCompress"/>
  <w:compat/>
  <w:rsids>
    <w:rsidRoot w:val="00252534"/>
    <w:rsid w:val="00063068"/>
    <w:rsid w:val="000D3A74"/>
    <w:rsid w:val="00252534"/>
    <w:rsid w:val="00495341"/>
    <w:rsid w:val="004D67AA"/>
    <w:rsid w:val="00570E22"/>
    <w:rsid w:val="00627C1D"/>
    <w:rsid w:val="00C92552"/>
    <w:rsid w:val="00D6622C"/>
    <w:rsid w:val="00D9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74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для верификации</vt:lpstr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6</cp:revision>
  <dcterms:created xsi:type="dcterms:W3CDTF">2026-08-19T09:03:00Z</dcterms:created>
  <dcterms:modified xsi:type="dcterms:W3CDTF">2026-08-19T13:49:00Z</dcterms:modified>
</cp:coreProperties>
</file>